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 GM 14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II. BA Kita Seesternchen - Los 2 Fassadenarbeiten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Los 2 Fassadenarbeiten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